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BC42" w14:textId="462CAA6E" w:rsidR="00552669" w:rsidRPr="003E7D8C" w:rsidRDefault="00552669" w:rsidP="00281F18">
      <w:pPr>
        <w:pStyle w:val="Header"/>
        <w:numPr>
          <w:ilvl w:val="0"/>
          <w:numId w:val="1"/>
        </w:numPr>
        <w:spacing w:before="240"/>
        <w:ind w:left="357" w:hanging="357"/>
        <w:jc w:val="both"/>
        <w:rPr>
          <w:rFonts w:ascii="Arial" w:hAnsi="Arial" w:cs="Arial"/>
          <w:color w:val="000000"/>
          <w:sz w:val="22"/>
          <w:szCs w:val="22"/>
        </w:rPr>
      </w:pPr>
      <w:r w:rsidRPr="003E7D8C">
        <w:rPr>
          <w:rFonts w:ascii="Arial" w:hAnsi="Arial" w:cs="Arial"/>
          <w:color w:val="000000"/>
          <w:sz w:val="22"/>
          <w:szCs w:val="22"/>
        </w:rPr>
        <w:t>Tourism and Events Queensland</w:t>
      </w:r>
      <w:r w:rsidR="009C06ED" w:rsidRPr="003E7D8C">
        <w:rPr>
          <w:rFonts w:ascii="Arial" w:hAnsi="Arial" w:cs="Arial"/>
          <w:color w:val="000000"/>
          <w:sz w:val="22"/>
          <w:szCs w:val="22"/>
        </w:rPr>
        <w:t xml:space="preserve"> </w:t>
      </w:r>
      <w:r w:rsidRPr="003E7D8C">
        <w:rPr>
          <w:rFonts w:ascii="Arial" w:hAnsi="Arial" w:cs="Arial"/>
          <w:color w:val="000000"/>
          <w:sz w:val="22"/>
          <w:szCs w:val="22"/>
        </w:rPr>
        <w:t>is a statutory body established under the</w:t>
      </w:r>
      <w:r w:rsidRPr="003E7D8C">
        <w:rPr>
          <w:rFonts w:ascii="Arial" w:hAnsi="Arial" w:cs="Arial"/>
          <w:i/>
          <w:color w:val="000000"/>
          <w:sz w:val="22"/>
          <w:szCs w:val="22"/>
        </w:rPr>
        <w:t xml:space="preserve"> Tourism and Events Queensland Act 2012</w:t>
      </w:r>
      <w:r w:rsidRPr="003E7D8C">
        <w:rPr>
          <w:rFonts w:ascii="Arial" w:hAnsi="Arial" w:cs="Arial"/>
          <w:color w:val="000000"/>
          <w:sz w:val="22"/>
          <w:szCs w:val="22"/>
        </w:rPr>
        <w:t xml:space="preserve">. </w:t>
      </w:r>
      <w:r w:rsidR="009C06ED" w:rsidRPr="003E7D8C">
        <w:rPr>
          <w:rFonts w:ascii="Arial" w:hAnsi="Arial" w:cs="Arial"/>
          <w:color w:val="000000"/>
          <w:sz w:val="22"/>
          <w:szCs w:val="22"/>
        </w:rPr>
        <w:t>Tourism and Events Queensland</w:t>
      </w:r>
      <w:r w:rsidRPr="003E7D8C">
        <w:rPr>
          <w:rFonts w:ascii="Arial" w:hAnsi="Arial" w:cs="Arial"/>
          <w:color w:val="000000"/>
          <w:sz w:val="22"/>
          <w:szCs w:val="22"/>
        </w:rPr>
        <w:t xml:space="preserve"> seeks to achieve economic and social benefits for the state through marketing and promoting tourism in Queensland, tourism experience and destination development and securing major events to be held in Queensland.</w:t>
      </w:r>
    </w:p>
    <w:p w14:paraId="689DDCFD" w14:textId="351C1F75" w:rsidR="00552669" w:rsidRPr="003E7D8C" w:rsidRDefault="009C06ED" w:rsidP="00281F18">
      <w:pPr>
        <w:numPr>
          <w:ilvl w:val="0"/>
          <w:numId w:val="1"/>
        </w:numPr>
        <w:spacing w:before="240"/>
        <w:ind w:left="357" w:hanging="357"/>
        <w:jc w:val="both"/>
        <w:rPr>
          <w:rFonts w:ascii="Arial" w:hAnsi="Arial" w:cs="Arial"/>
          <w:sz w:val="22"/>
          <w:szCs w:val="22"/>
        </w:rPr>
      </w:pPr>
      <w:r w:rsidRPr="003E7D8C">
        <w:rPr>
          <w:rFonts w:ascii="Arial" w:hAnsi="Arial" w:cs="Arial"/>
          <w:sz w:val="22"/>
          <w:szCs w:val="22"/>
        </w:rPr>
        <w:t>Tourism and Events Queensland</w:t>
      </w:r>
      <w:r w:rsidR="00552669" w:rsidRPr="003E7D8C">
        <w:rPr>
          <w:rFonts w:ascii="Arial" w:hAnsi="Arial" w:cs="Arial"/>
          <w:sz w:val="22"/>
          <w:szCs w:val="22"/>
        </w:rPr>
        <w:t xml:space="preserve"> works in partnership with the Department of State Development, Tourism and Innovation to deliver a range of services and assistance to the Queensland tourism sector. </w:t>
      </w:r>
    </w:p>
    <w:p w14:paraId="5DD676E3" w14:textId="4CBBBE66" w:rsidR="00E711BC" w:rsidRPr="0017017D" w:rsidRDefault="00552669" w:rsidP="00281F18">
      <w:pPr>
        <w:numPr>
          <w:ilvl w:val="0"/>
          <w:numId w:val="1"/>
        </w:numPr>
        <w:spacing w:before="240"/>
        <w:ind w:left="357" w:hanging="357"/>
        <w:jc w:val="both"/>
        <w:rPr>
          <w:sz w:val="22"/>
          <w:szCs w:val="22"/>
        </w:rPr>
      </w:pPr>
      <w:r w:rsidRPr="003E7D8C">
        <w:rPr>
          <w:rFonts w:ascii="Arial" w:hAnsi="Arial" w:cs="Arial"/>
          <w:sz w:val="22"/>
          <w:szCs w:val="22"/>
          <w:u w:val="single"/>
        </w:rPr>
        <w:t>Cabinet endorsed</w:t>
      </w:r>
      <w:r w:rsidRPr="003E7D8C">
        <w:rPr>
          <w:rFonts w:ascii="Arial" w:hAnsi="Arial" w:cs="Arial"/>
          <w:sz w:val="22"/>
          <w:szCs w:val="22"/>
        </w:rPr>
        <w:t xml:space="preserve"> recommend</w:t>
      </w:r>
      <w:r w:rsidR="00BE1294" w:rsidRPr="003E7D8C">
        <w:rPr>
          <w:rFonts w:ascii="Arial" w:hAnsi="Arial" w:cs="Arial"/>
          <w:sz w:val="22"/>
          <w:szCs w:val="22"/>
        </w:rPr>
        <w:t>ing</w:t>
      </w:r>
      <w:r w:rsidRPr="003E7D8C">
        <w:rPr>
          <w:rFonts w:ascii="Arial" w:hAnsi="Arial" w:cs="Arial"/>
          <w:sz w:val="22"/>
          <w:szCs w:val="22"/>
        </w:rPr>
        <w:t xml:space="preserve"> to the Governor in Council the reappointment of </w:t>
      </w:r>
      <w:r w:rsidRPr="003E7D8C">
        <w:rPr>
          <w:rFonts w:ascii="Arial" w:hAnsi="Arial" w:cs="Arial"/>
          <w:sz w:val="22"/>
          <w:szCs w:val="22"/>
        </w:rPr>
        <w:br/>
      </w:r>
      <w:r w:rsidR="00BE1294" w:rsidRPr="003E7D8C">
        <w:rPr>
          <w:rFonts w:ascii="Arial" w:hAnsi="Arial" w:cs="Arial"/>
          <w:sz w:val="22"/>
          <w:szCs w:val="22"/>
        </w:rPr>
        <w:t xml:space="preserve">Mr </w:t>
      </w:r>
      <w:r w:rsidRPr="003E7D8C">
        <w:rPr>
          <w:rFonts w:ascii="Arial" w:hAnsi="Arial" w:cs="Arial"/>
          <w:sz w:val="22"/>
          <w:szCs w:val="22"/>
        </w:rPr>
        <w:t>Brett Godfrey as a member and chairperson of the Tourism and Events Queensland Board from 14 September 2020 up to and including 13 September 2023</w:t>
      </w:r>
      <w:r w:rsidR="009C06ED" w:rsidRPr="003E7D8C">
        <w:rPr>
          <w:rFonts w:ascii="Arial" w:hAnsi="Arial" w:cs="Arial"/>
          <w:sz w:val="22"/>
          <w:szCs w:val="22"/>
        </w:rPr>
        <w:t>.</w:t>
      </w:r>
    </w:p>
    <w:p w14:paraId="59841D94" w14:textId="0A532440" w:rsidR="0017017D" w:rsidRPr="0017017D" w:rsidRDefault="0017017D" w:rsidP="00281F18">
      <w:pPr>
        <w:numPr>
          <w:ilvl w:val="0"/>
          <w:numId w:val="1"/>
        </w:numPr>
        <w:spacing w:before="240"/>
        <w:ind w:left="357" w:hanging="357"/>
        <w:jc w:val="both"/>
        <w:rPr>
          <w:sz w:val="22"/>
          <w:szCs w:val="22"/>
        </w:rPr>
      </w:pPr>
      <w:r w:rsidRPr="0017017D">
        <w:rPr>
          <w:rFonts w:ascii="Arial" w:hAnsi="Arial" w:cs="Arial"/>
          <w:i/>
          <w:iCs/>
          <w:sz w:val="22"/>
          <w:szCs w:val="22"/>
          <w:u w:val="single"/>
        </w:rPr>
        <w:t>Attachments</w:t>
      </w:r>
      <w:r>
        <w:rPr>
          <w:rFonts w:ascii="Arial" w:hAnsi="Arial" w:cs="Arial"/>
          <w:sz w:val="22"/>
          <w:szCs w:val="22"/>
        </w:rPr>
        <w:t>:</w:t>
      </w:r>
    </w:p>
    <w:p w14:paraId="32A26ACA" w14:textId="1A67ECF6" w:rsidR="0017017D" w:rsidRPr="0017017D" w:rsidRDefault="0017017D" w:rsidP="0017017D">
      <w:pPr>
        <w:pStyle w:val="ListParagraph"/>
        <w:numPr>
          <w:ilvl w:val="0"/>
          <w:numId w:val="5"/>
        </w:numPr>
        <w:spacing w:before="240"/>
        <w:jc w:val="both"/>
      </w:pPr>
      <w:r w:rsidRPr="0017017D">
        <w:rPr>
          <w:rFonts w:ascii="Arial" w:hAnsi="Arial" w:cs="Arial"/>
        </w:rPr>
        <w:t>Nil.</w:t>
      </w:r>
    </w:p>
    <w:sectPr w:rsidR="0017017D" w:rsidRPr="0017017D" w:rsidSect="00A8524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DAA8" w14:textId="77777777" w:rsidR="00565909" w:rsidRDefault="00565909" w:rsidP="00552669">
      <w:r>
        <w:separator/>
      </w:r>
    </w:p>
  </w:endnote>
  <w:endnote w:type="continuationSeparator" w:id="0">
    <w:p w14:paraId="11CE650A" w14:textId="77777777" w:rsidR="00565909" w:rsidRDefault="00565909" w:rsidP="0055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5835" w14:textId="77777777" w:rsidR="000A767A" w:rsidRDefault="000A7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83A9" w14:textId="77777777" w:rsidR="000A767A" w:rsidRDefault="000A7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F004" w14:textId="77777777" w:rsidR="000A767A" w:rsidRDefault="000A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597B" w14:textId="77777777" w:rsidR="00565909" w:rsidRDefault="00565909" w:rsidP="00552669">
      <w:r>
        <w:separator/>
      </w:r>
    </w:p>
  </w:footnote>
  <w:footnote w:type="continuationSeparator" w:id="0">
    <w:p w14:paraId="3CCCA701" w14:textId="77777777" w:rsidR="00565909" w:rsidRDefault="00565909" w:rsidP="00552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AE5E" w14:textId="77777777" w:rsidR="000A767A" w:rsidRDefault="000A7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B49D" w14:textId="77777777" w:rsidR="00552669" w:rsidRPr="00D75134" w:rsidRDefault="00552669" w:rsidP="00552669">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0F8EB657" w14:textId="77777777" w:rsidR="00552669" w:rsidRPr="00D75134" w:rsidRDefault="00552669" w:rsidP="00552669">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70F5F022" w14:textId="3C520BF3" w:rsidR="00552669" w:rsidRPr="001E209B" w:rsidRDefault="00552669" w:rsidP="00552669">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September 2020</w:t>
    </w:r>
  </w:p>
  <w:p w14:paraId="260A41F6" w14:textId="58E3883A" w:rsidR="00552669" w:rsidRPr="00300365" w:rsidRDefault="00552669" w:rsidP="00546EF0">
    <w:pPr>
      <w:keepNext/>
      <w:keepLines/>
      <w:spacing w:before="120"/>
      <w:jc w:val="both"/>
      <w:rPr>
        <w:rFonts w:ascii="Arial" w:hAnsi="Arial" w:cs="Arial"/>
        <w:b/>
        <w:sz w:val="22"/>
        <w:szCs w:val="22"/>
        <w:u w:val="single"/>
      </w:rPr>
    </w:pPr>
    <w:r>
      <w:rPr>
        <w:rFonts w:ascii="Arial" w:hAnsi="Arial" w:cs="Arial"/>
        <w:b/>
        <w:sz w:val="22"/>
        <w:szCs w:val="22"/>
        <w:u w:val="single"/>
      </w:rPr>
      <w:t xml:space="preserve">Tourism and Events Queensland Board Appointment </w:t>
    </w:r>
  </w:p>
  <w:p w14:paraId="72914CB6" w14:textId="55E3EFA4" w:rsidR="00552669" w:rsidRDefault="00552669" w:rsidP="00552669">
    <w:pPr>
      <w:pStyle w:val="Header"/>
      <w:pBdr>
        <w:bottom w:val="single" w:sz="4" w:space="1" w:color="auto"/>
      </w:pBdr>
      <w:spacing w:before="120"/>
      <w:rPr>
        <w:rFonts w:ascii="Arial" w:hAnsi="Arial" w:cs="Arial"/>
        <w:b/>
        <w:sz w:val="22"/>
        <w:szCs w:val="22"/>
        <w:u w:val="single"/>
      </w:rPr>
    </w:pPr>
    <w:r w:rsidRPr="00921A6D">
      <w:rPr>
        <w:rFonts w:ascii="Arial" w:hAnsi="Arial" w:cs="Arial"/>
        <w:b/>
        <w:sz w:val="22"/>
        <w:szCs w:val="22"/>
        <w:u w:val="single"/>
      </w:rPr>
      <w:t xml:space="preserve">Minister for </w:t>
    </w:r>
    <w:r>
      <w:rPr>
        <w:rFonts w:ascii="Arial" w:hAnsi="Arial" w:cs="Arial"/>
        <w:b/>
        <w:sz w:val="22"/>
        <w:szCs w:val="22"/>
        <w:u w:val="single"/>
      </w:rPr>
      <w:t>State Development, Innovation and Tourism</w:t>
    </w:r>
  </w:p>
  <w:p w14:paraId="5F3E61C9" w14:textId="77777777" w:rsidR="00552669" w:rsidRPr="000A767A" w:rsidRDefault="00552669" w:rsidP="000A767A">
    <w:pPr>
      <w:pStyle w:val="Header"/>
      <w:pBdr>
        <w:bottom w:val="single" w:sz="4" w:space="1" w:color="auto"/>
      </w:pBdr>
      <w:rPr>
        <w:rFonts w:ascii="Arial" w:hAnsi="Arial" w:cs="Arial"/>
        <w:bCs/>
        <w:sz w:val="22"/>
        <w:szCs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C556" w14:textId="77777777" w:rsidR="000A767A" w:rsidRDefault="000A7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50FCF"/>
    <w:multiLevelType w:val="hybridMultilevel"/>
    <w:tmpl w:val="431AB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FFA6153"/>
    <w:multiLevelType w:val="hybridMultilevel"/>
    <w:tmpl w:val="F0B01A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47961BFD"/>
    <w:multiLevelType w:val="hybridMultilevel"/>
    <w:tmpl w:val="F5381C1E"/>
    <w:lvl w:ilvl="0" w:tplc="0C090017">
      <w:start w:val="1"/>
      <w:numFmt w:val="lowerLetter"/>
      <w:lvlText w:val="%1)"/>
      <w:lvlJc w:val="left"/>
      <w:pPr>
        <w:tabs>
          <w:tab w:val="num" w:pos="361"/>
        </w:tabs>
        <w:ind w:left="361" w:hanging="360"/>
      </w:pPr>
    </w:lvl>
    <w:lvl w:ilvl="1" w:tplc="09B240E8">
      <w:start w:val="1"/>
      <w:numFmt w:val="lowerLetter"/>
      <w:lvlText w:val="(%2)"/>
      <w:lvlJc w:val="left"/>
      <w:pPr>
        <w:tabs>
          <w:tab w:val="num" w:pos="361"/>
        </w:tabs>
        <w:ind w:left="361" w:hanging="360"/>
      </w:pPr>
      <w:rPr>
        <w:rFonts w:hint="default"/>
      </w:rPr>
    </w:lvl>
    <w:lvl w:ilvl="2" w:tplc="0C09001B">
      <w:start w:val="1"/>
      <w:numFmt w:val="lowerRoman"/>
      <w:lvlText w:val="%3."/>
      <w:lvlJc w:val="right"/>
      <w:pPr>
        <w:tabs>
          <w:tab w:val="num" w:pos="1801"/>
        </w:tabs>
        <w:ind w:left="1801" w:hanging="180"/>
      </w:pPr>
    </w:lvl>
    <w:lvl w:ilvl="3" w:tplc="0C09000F" w:tentative="1">
      <w:start w:val="1"/>
      <w:numFmt w:val="decimal"/>
      <w:lvlText w:val="%4."/>
      <w:lvlJc w:val="left"/>
      <w:pPr>
        <w:tabs>
          <w:tab w:val="num" w:pos="2521"/>
        </w:tabs>
        <w:ind w:left="2521" w:hanging="360"/>
      </w:pPr>
    </w:lvl>
    <w:lvl w:ilvl="4" w:tplc="0C090019" w:tentative="1">
      <w:start w:val="1"/>
      <w:numFmt w:val="lowerLetter"/>
      <w:lvlText w:val="%5."/>
      <w:lvlJc w:val="left"/>
      <w:pPr>
        <w:tabs>
          <w:tab w:val="num" w:pos="3241"/>
        </w:tabs>
        <w:ind w:left="3241" w:hanging="360"/>
      </w:pPr>
    </w:lvl>
    <w:lvl w:ilvl="5" w:tplc="0C09001B" w:tentative="1">
      <w:start w:val="1"/>
      <w:numFmt w:val="lowerRoman"/>
      <w:lvlText w:val="%6."/>
      <w:lvlJc w:val="right"/>
      <w:pPr>
        <w:tabs>
          <w:tab w:val="num" w:pos="3961"/>
        </w:tabs>
        <w:ind w:left="3961" w:hanging="180"/>
      </w:pPr>
    </w:lvl>
    <w:lvl w:ilvl="6" w:tplc="0C09000F" w:tentative="1">
      <w:start w:val="1"/>
      <w:numFmt w:val="decimal"/>
      <w:lvlText w:val="%7."/>
      <w:lvlJc w:val="left"/>
      <w:pPr>
        <w:tabs>
          <w:tab w:val="num" w:pos="4681"/>
        </w:tabs>
        <w:ind w:left="4681" w:hanging="360"/>
      </w:pPr>
    </w:lvl>
    <w:lvl w:ilvl="7" w:tplc="0C090019" w:tentative="1">
      <w:start w:val="1"/>
      <w:numFmt w:val="lowerLetter"/>
      <w:lvlText w:val="%8."/>
      <w:lvlJc w:val="left"/>
      <w:pPr>
        <w:tabs>
          <w:tab w:val="num" w:pos="5401"/>
        </w:tabs>
        <w:ind w:left="5401" w:hanging="360"/>
      </w:pPr>
    </w:lvl>
    <w:lvl w:ilvl="8" w:tplc="0C09001B" w:tentative="1">
      <w:start w:val="1"/>
      <w:numFmt w:val="lowerRoman"/>
      <w:lvlText w:val="%9."/>
      <w:lvlJc w:val="right"/>
      <w:pPr>
        <w:tabs>
          <w:tab w:val="num" w:pos="6121"/>
        </w:tabs>
        <w:ind w:left="6121" w:hanging="180"/>
      </w:pPr>
    </w:lvl>
  </w:abstractNum>
  <w:abstractNum w:abstractNumId="3" w15:restartNumberingAfterBreak="0">
    <w:nsid w:val="5C380916"/>
    <w:multiLevelType w:val="hybridMultilevel"/>
    <w:tmpl w:val="DFD2FB80"/>
    <w:lvl w:ilvl="0" w:tplc="ABC2A048">
      <w:start w:val="1"/>
      <w:numFmt w:val="decimal"/>
      <w:lvlText w:val="%1."/>
      <w:lvlJc w:val="left"/>
      <w:pPr>
        <w:tabs>
          <w:tab w:val="num" w:pos="365"/>
        </w:tabs>
        <w:ind w:left="365" w:hanging="360"/>
      </w:pPr>
      <w:rPr>
        <w:b w:val="0"/>
      </w:rPr>
    </w:lvl>
    <w:lvl w:ilvl="1" w:tplc="0C090001">
      <w:start w:val="1"/>
      <w:numFmt w:val="bullet"/>
      <w:lvlText w:val=""/>
      <w:lvlJc w:val="left"/>
      <w:pPr>
        <w:tabs>
          <w:tab w:val="num" w:pos="365"/>
        </w:tabs>
        <w:ind w:left="365" w:hanging="360"/>
      </w:pPr>
      <w:rPr>
        <w:rFonts w:ascii="Symbol" w:hAnsi="Symbol" w:hint="default"/>
      </w:rPr>
    </w:lvl>
    <w:lvl w:ilvl="2" w:tplc="0C090001">
      <w:start w:val="1"/>
      <w:numFmt w:val="bullet"/>
      <w:lvlText w:val=""/>
      <w:lvlJc w:val="left"/>
      <w:pPr>
        <w:tabs>
          <w:tab w:val="num" w:pos="1805"/>
        </w:tabs>
        <w:ind w:left="1805" w:hanging="180"/>
      </w:pPr>
      <w:rPr>
        <w:rFonts w:ascii="Symbol" w:hAnsi="Symbol" w:hint="default"/>
      </w:rPr>
    </w:lvl>
    <w:lvl w:ilvl="3" w:tplc="0C09000F" w:tentative="1">
      <w:start w:val="1"/>
      <w:numFmt w:val="decimal"/>
      <w:lvlText w:val="%4."/>
      <w:lvlJc w:val="left"/>
      <w:pPr>
        <w:tabs>
          <w:tab w:val="num" w:pos="2525"/>
        </w:tabs>
        <w:ind w:left="2525" w:hanging="360"/>
      </w:pPr>
    </w:lvl>
    <w:lvl w:ilvl="4" w:tplc="0C090019" w:tentative="1">
      <w:start w:val="1"/>
      <w:numFmt w:val="lowerLetter"/>
      <w:lvlText w:val="%5."/>
      <w:lvlJc w:val="left"/>
      <w:pPr>
        <w:tabs>
          <w:tab w:val="num" w:pos="3245"/>
        </w:tabs>
        <w:ind w:left="3245" w:hanging="360"/>
      </w:pPr>
    </w:lvl>
    <w:lvl w:ilvl="5" w:tplc="0C09001B" w:tentative="1">
      <w:start w:val="1"/>
      <w:numFmt w:val="lowerRoman"/>
      <w:lvlText w:val="%6."/>
      <w:lvlJc w:val="right"/>
      <w:pPr>
        <w:tabs>
          <w:tab w:val="num" w:pos="3965"/>
        </w:tabs>
        <w:ind w:left="3965" w:hanging="180"/>
      </w:pPr>
    </w:lvl>
    <w:lvl w:ilvl="6" w:tplc="0C09000F" w:tentative="1">
      <w:start w:val="1"/>
      <w:numFmt w:val="decimal"/>
      <w:lvlText w:val="%7."/>
      <w:lvlJc w:val="left"/>
      <w:pPr>
        <w:tabs>
          <w:tab w:val="num" w:pos="4685"/>
        </w:tabs>
        <w:ind w:left="4685" w:hanging="360"/>
      </w:pPr>
    </w:lvl>
    <w:lvl w:ilvl="7" w:tplc="0C090019" w:tentative="1">
      <w:start w:val="1"/>
      <w:numFmt w:val="lowerLetter"/>
      <w:lvlText w:val="%8."/>
      <w:lvlJc w:val="left"/>
      <w:pPr>
        <w:tabs>
          <w:tab w:val="num" w:pos="5405"/>
        </w:tabs>
        <w:ind w:left="5405" w:hanging="360"/>
      </w:pPr>
    </w:lvl>
    <w:lvl w:ilvl="8" w:tplc="0C09001B" w:tentative="1">
      <w:start w:val="1"/>
      <w:numFmt w:val="lowerRoman"/>
      <w:lvlText w:val="%9."/>
      <w:lvlJc w:val="right"/>
      <w:pPr>
        <w:tabs>
          <w:tab w:val="num" w:pos="6125"/>
        </w:tabs>
        <w:ind w:left="6125" w:hanging="180"/>
      </w:pPr>
    </w:lvl>
  </w:abstractNum>
  <w:abstractNum w:abstractNumId="4" w15:restartNumberingAfterBreak="0">
    <w:nsid w:val="7F176F87"/>
    <w:multiLevelType w:val="hybridMultilevel"/>
    <w:tmpl w:val="F7EEEEDA"/>
    <w:lvl w:ilvl="0" w:tplc="CEE6FD5C">
      <w:start w:val="1"/>
      <w:numFmt w:val="decimal"/>
      <w:lvlText w:val="%1."/>
      <w:lvlJc w:val="left"/>
      <w:pPr>
        <w:tabs>
          <w:tab w:val="num" w:pos="360"/>
        </w:tabs>
        <w:ind w:left="360" w:hanging="360"/>
      </w:pPr>
      <w:rPr>
        <w:rFonts w:ascii="Arial" w:hAnsi="Arial" w:cs="Arial" w:hint="default"/>
        <w:sz w:val="22"/>
        <w:szCs w:val="22"/>
      </w:rPr>
    </w:lvl>
    <w:lvl w:ilvl="1" w:tplc="8F02EAEE">
      <w:start w:val="1"/>
      <w:numFmt w:val="decimal"/>
      <w:lvlText w:val="%2."/>
      <w:lvlJc w:val="left"/>
      <w:pPr>
        <w:tabs>
          <w:tab w:val="num" w:pos="1083"/>
        </w:tabs>
        <w:ind w:left="1083" w:hanging="363"/>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C2"/>
    <w:rsid w:val="000A767A"/>
    <w:rsid w:val="000E784D"/>
    <w:rsid w:val="0017017D"/>
    <w:rsid w:val="00281F18"/>
    <w:rsid w:val="002C4BF5"/>
    <w:rsid w:val="0030029E"/>
    <w:rsid w:val="003E7D8C"/>
    <w:rsid w:val="00546EF0"/>
    <w:rsid w:val="00552669"/>
    <w:rsid w:val="00565909"/>
    <w:rsid w:val="007115C2"/>
    <w:rsid w:val="00875BE2"/>
    <w:rsid w:val="008E6952"/>
    <w:rsid w:val="009338B1"/>
    <w:rsid w:val="00993C79"/>
    <w:rsid w:val="009A2CF5"/>
    <w:rsid w:val="009C06ED"/>
    <w:rsid w:val="009C35CC"/>
    <w:rsid w:val="00A06DB5"/>
    <w:rsid w:val="00A8524D"/>
    <w:rsid w:val="00AD510C"/>
    <w:rsid w:val="00BE1294"/>
    <w:rsid w:val="00C4468A"/>
    <w:rsid w:val="00DF6B2A"/>
    <w:rsid w:val="00E1678E"/>
    <w:rsid w:val="00E71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69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C2"/>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15C2"/>
    <w:pPr>
      <w:tabs>
        <w:tab w:val="center" w:pos="4153"/>
        <w:tab w:val="right" w:pos="8306"/>
      </w:tabs>
    </w:pPr>
    <w:rPr>
      <w:color w:val="auto"/>
    </w:rPr>
  </w:style>
  <w:style w:type="character" w:customStyle="1" w:styleId="HeaderChar">
    <w:name w:val="Header Char"/>
    <w:basedOn w:val="DefaultParagraphFont"/>
    <w:link w:val="Header"/>
    <w:uiPriority w:val="99"/>
    <w:rsid w:val="007115C2"/>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7115C2"/>
    <w:pPr>
      <w:ind w:left="720"/>
    </w:pPr>
    <w:rPr>
      <w:rFonts w:ascii="Calibri" w:eastAsia="Calibri" w:hAnsi="Calibri" w:cs="Calibri"/>
      <w:color w:val="auto"/>
      <w:sz w:val="22"/>
      <w:szCs w:val="22"/>
    </w:rPr>
  </w:style>
  <w:style w:type="character" w:styleId="CommentReference">
    <w:name w:val="annotation reference"/>
    <w:basedOn w:val="DefaultParagraphFont"/>
    <w:semiHidden/>
    <w:unhideWhenUsed/>
    <w:rsid w:val="00A06DB5"/>
    <w:rPr>
      <w:sz w:val="16"/>
      <w:szCs w:val="16"/>
    </w:rPr>
  </w:style>
  <w:style w:type="paragraph" w:styleId="CommentText">
    <w:name w:val="annotation text"/>
    <w:basedOn w:val="Normal"/>
    <w:link w:val="CommentTextChar"/>
    <w:semiHidden/>
    <w:unhideWhenUsed/>
    <w:rsid w:val="00A06DB5"/>
    <w:rPr>
      <w:sz w:val="20"/>
    </w:rPr>
  </w:style>
  <w:style w:type="character" w:customStyle="1" w:styleId="CommentTextChar">
    <w:name w:val="Comment Text Char"/>
    <w:basedOn w:val="DefaultParagraphFont"/>
    <w:link w:val="CommentText"/>
    <w:semiHidden/>
    <w:rsid w:val="00A06DB5"/>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A06DB5"/>
    <w:rPr>
      <w:b/>
      <w:bCs/>
    </w:rPr>
  </w:style>
  <w:style w:type="character" w:customStyle="1" w:styleId="CommentSubjectChar">
    <w:name w:val="Comment Subject Char"/>
    <w:basedOn w:val="CommentTextChar"/>
    <w:link w:val="CommentSubject"/>
    <w:uiPriority w:val="99"/>
    <w:semiHidden/>
    <w:rsid w:val="00A06DB5"/>
    <w:rPr>
      <w:rFonts w:ascii="Times New Roman" w:eastAsia="Times New Roman" w:hAnsi="Times New Roman" w:cs="Times New Roman"/>
      <w:b/>
      <w:bCs/>
      <w:color w:val="000000"/>
      <w:sz w:val="20"/>
      <w:szCs w:val="20"/>
      <w:lang w:eastAsia="en-AU"/>
    </w:rPr>
  </w:style>
  <w:style w:type="paragraph" w:styleId="BalloonText">
    <w:name w:val="Balloon Text"/>
    <w:basedOn w:val="Normal"/>
    <w:link w:val="BalloonTextChar"/>
    <w:uiPriority w:val="99"/>
    <w:semiHidden/>
    <w:unhideWhenUsed/>
    <w:rsid w:val="00A06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DB5"/>
    <w:rPr>
      <w:rFonts w:ascii="Segoe UI" w:eastAsia="Times New Roman" w:hAnsi="Segoe UI" w:cs="Segoe UI"/>
      <w:color w:val="000000"/>
      <w:sz w:val="18"/>
      <w:szCs w:val="18"/>
      <w:lang w:eastAsia="en-AU"/>
    </w:rPr>
  </w:style>
  <w:style w:type="paragraph" w:styleId="Footer">
    <w:name w:val="footer"/>
    <w:basedOn w:val="Normal"/>
    <w:link w:val="FooterChar"/>
    <w:uiPriority w:val="99"/>
    <w:unhideWhenUsed/>
    <w:rsid w:val="00552669"/>
    <w:pPr>
      <w:tabs>
        <w:tab w:val="center" w:pos="4513"/>
        <w:tab w:val="right" w:pos="9026"/>
      </w:tabs>
    </w:pPr>
  </w:style>
  <w:style w:type="character" w:customStyle="1" w:styleId="FooterChar">
    <w:name w:val="Footer Char"/>
    <w:basedOn w:val="DefaultParagraphFont"/>
    <w:link w:val="Footer"/>
    <w:uiPriority w:val="99"/>
    <w:rsid w:val="00552669"/>
    <w:rPr>
      <w:rFonts w:ascii="Times New Roman" w:eastAsia="Times New Roman" w:hAnsi="Times New Roman" w:cs="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A3D64-1157-4DF2-AD44-8E88323D3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C04C8E-31C2-4CE5-AB35-23A56EDC5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DF27F-ABE0-4A4D-B32A-E1C07A01A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124</Words>
  <Characters>687</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CharactersWithSpaces>
  <SharedDoc>false</SharedDoc>
  <HyperlinkBase>https://www.cabinet.qld.gov.au/documents/2020/Sep/TEQAppt/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dcterms:created xsi:type="dcterms:W3CDTF">2020-11-23T05:12:00Z</dcterms:created>
  <dcterms:modified xsi:type="dcterms:W3CDTF">2021-08-19T04:46:00Z</dcterms:modified>
  <cp:category>Significant_Appointments,Tourism,Events,Boards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